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Calibri" w:eastAsia="Arial Unicode MS" w:hAnsi="Calibri" w:cs="Symbol"/>
          <w:b/>
          <w:color w:val="000000"/>
          <w:kern w:val="3"/>
          <w:sz w:val="28"/>
          <w:szCs w:val="28"/>
        </w:rPr>
      </w:pPr>
      <w:r w:rsidRPr="0072375D">
        <w:rPr>
          <w:rFonts w:ascii="Calibri" w:eastAsia="Arial Unicode MS" w:hAnsi="Calibri" w:cs="Symbol"/>
          <w:b/>
          <w:noProof/>
          <w:color w:val="000000"/>
          <w:kern w:val="3"/>
          <w:sz w:val="28"/>
          <w:szCs w:val="28"/>
        </w:rPr>
        <w:drawing>
          <wp:inline distT="0" distB="0" distL="0" distR="0" wp14:anchorId="65647401" wp14:editId="59C328D9">
            <wp:extent cx="2294626" cy="747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-DC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54" cy="7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Calibri" w:eastAsia="Arial Unicode MS" w:hAnsi="Calibri" w:cs="Symbol"/>
          <w:b/>
          <w:color w:val="000000"/>
          <w:kern w:val="3"/>
          <w:sz w:val="24"/>
          <w:szCs w:val="24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32"/>
          <w:szCs w:val="32"/>
        </w:rPr>
      </w:pPr>
      <w:r w:rsidRPr="0072375D">
        <w:rPr>
          <w:rFonts w:eastAsia="Arial Unicode MS" w:cs="Symbol"/>
          <w:b/>
          <w:color w:val="000000"/>
          <w:kern w:val="3"/>
          <w:sz w:val="32"/>
          <w:szCs w:val="32"/>
        </w:rPr>
        <w:t>Age-Friendly DC Task Force</w:t>
      </w:r>
    </w:p>
    <w:p w:rsidR="0072375D" w:rsidRPr="0072375D" w:rsidRDefault="00AD094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>
        <w:rPr>
          <w:rFonts w:eastAsia="Arial Unicode MS" w:cs="Symbol"/>
          <w:b/>
          <w:color w:val="000000"/>
          <w:kern w:val="3"/>
          <w:sz w:val="26"/>
          <w:szCs w:val="26"/>
        </w:rPr>
        <w:t>Thursday November 19, 2015 4:00</w:t>
      </w:r>
      <w:r w:rsidR="000B5057">
        <w:rPr>
          <w:rFonts w:eastAsia="Arial Unicode MS" w:cs="Symbol"/>
          <w:b/>
          <w:color w:val="000000"/>
          <w:kern w:val="3"/>
          <w:sz w:val="26"/>
          <w:szCs w:val="26"/>
        </w:rPr>
        <w:t xml:space="preserve"> p</w:t>
      </w:r>
      <w:r w:rsidR="0072375D" w:rsidRPr="0072375D">
        <w:rPr>
          <w:rFonts w:eastAsia="Arial Unicode MS" w:cs="Symbol"/>
          <w:b/>
          <w:color w:val="000000"/>
          <w:kern w:val="3"/>
          <w:sz w:val="26"/>
          <w:szCs w:val="26"/>
        </w:rPr>
        <w:t>m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 w:rsidRPr="0072375D">
        <w:rPr>
          <w:rFonts w:eastAsia="Arial Unicode MS" w:cs="Symbol"/>
          <w:b/>
          <w:color w:val="000000"/>
          <w:kern w:val="3"/>
          <w:sz w:val="26"/>
          <w:szCs w:val="26"/>
        </w:rPr>
        <w:t xml:space="preserve">Room </w:t>
      </w:r>
      <w:r w:rsidR="00AD094D">
        <w:rPr>
          <w:rFonts w:eastAsia="Arial Unicode MS" w:cs="Symbol"/>
          <w:b/>
          <w:color w:val="000000"/>
          <w:kern w:val="3"/>
          <w:sz w:val="26"/>
          <w:szCs w:val="26"/>
        </w:rPr>
        <w:t>G-9</w:t>
      </w:r>
    </w:p>
    <w:p w:rsidR="0072375D" w:rsidRPr="0072375D" w:rsidRDefault="00AD094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>
        <w:rPr>
          <w:rFonts w:eastAsia="Arial Unicode MS" w:cs="Symbol"/>
          <w:b/>
          <w:color w:val="000000"/>
          <w:kern w:val="3"/>
          <w:sz w:val="26"/>
          <w:szCs w:val="26"/>
        </w:rPr>
        <w:t>John A. Wilson Building</w:t>
      </w:r>
    </w:p>
    <w:p w:rsidR="0072375D" w:rsidRPr="0072375D" w:rsidRDefault="00AD094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>
        <w:rPr>
          <w:rFonts w:eastAsia="Arial Unicode MS" w:cs="Symbol"/>
          <w:b/>
          <w:color w:val="000000"/>
          <w:kern w:val="3"/>
          <w:sz w:val="26"/>
          <w:szCs w:val="26"/>
        </w:rPr>
        <w:t xml:space="preserve">1350 Pennsylvania Avenue </w:t>
      </w:r>
      <w:r w:rsidR="0072375D" w:rsidRPr="0072375D">
        <w:rPr>
          <w:rFonts w:eastAsia="Arial Unicode MS" w:cs="Symbol"/>
          <w:b/>
          <w:color w:val="000000"/>
          <w:kern w:val="3"/>
          <w:sz w:val="26"/>
          <w:szCs w:val="26"/>
        </w:rPr>
        <w:t>NW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  <w:r w:rsidRPr="0072375D">
        <w:rPr>
          <w:rFonts w:eastAsia="Arial Unicode MS" w:cs="Symbol"/>
          <w:b/>
          <w:color w:val="000000"/>
          <w:kern w:val="3"/>
          <w:sz w:val="26"/>
          <w:szCs w:val="26"/>
        </w:rPr>
        <w:t>Washington, DC 200</w:t>
      </w:r>
      <w:r w:rsidR="00AD094D">
        <w:rPr>
          <w:rFonts w:eastAsia="Arial Unicode MS" w:cs="Symbol"/>
          <w:b/>
          <w:color w:val="000000"/>
          <w:kern w:val="3"/>
          <w:sz w:val="26"/>
          <w:szCs w:val="26"/>
        </w:rPr>
        <w:t>08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color w:val="000000"/>
          <w:kern w:val="3"/>
          <w:sz w:val="16"/>
          <w:szCs w:val="16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8"/>
          <w:szCs w:val="28"/>
        </w:rPr>
      </w:pPr>
      <w:r w:rsidRPr="0072375D">
        <w:rPr>
          <w:rFonts w:eastAsia="Arial Unicode MS" w:cs="Symbol"/>
          <w:b/>
          <w:color w:val="000000"/>
          <w:kern w:val="3"/>
          <w:sz w:val="28"/>
          <w:szCs w:val="28"/>
        </w:rPr>
        <w:t>Meeting Notes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A"/>
          <w:kern w:val="3"/>
          <w:sz w:val="16"/>
          <w:szCs w:val="16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A"/>
          <w:kern w:val="3"/>
          <w:sz w:val="24"/>
          <w:szCs w:val="24"/>
        </w:rPr>
      </w:pPr>
      <w:r w:rsidRPr="0072375D">
        <w:rPr>
          <w:rFonts w:eastAsia="Arial Unicode MS" w:cs="Symbol"/>
          <w:color w:val="00000A"/>
          <w:kern w:val="3"/>
          <w:sz w:val="24"/>
          <w:szCs w:val="24"/>
        </w:rPr>
        <w:t xml:space="preserve">The meeting began at approximately </w:t>
      </w:r>
      <w:r w:rsidR="00DF0682">
        <w:rPr>
          <w:rFonts w:eastAsia="Arial Unicode MS" w:cs="Symbol"/>
          <w:color w:val="00000A"/>
          <w:kern w:val="3"/>
          <w:sz w:val="24"/>
          <w:szCs w:val="24"/>
        </w:rPr>
        <w:t>4:15</w:t>
      </w:r>
      <w:r w:rsidR="000B5057">
        <w:rPr>
          <w:rFonts w:eastAsia="Arial Unicode MS" w:cs="Symbol"/>
          <w:color w:val="00000A"/>
          <w:kern w:val="3"/>
          <w:sz w:val="24"/>
          <w:szCs w:val="24"/>
        </w:rPr>
        <w:t>p</w:t>
      </w:r>
      <w:r w:rsidRPr="0072375D">
        <w:rPr>
          <w:rFonts w:eastAsia="Arial Unicode MS" w:cs="Symbol"/>
          <w:color w:val="00000A"/>
          <w:kern w:val="3"/>
          <w:sz w:val="24"/>
          <w:szCs w:val="24"/>
        </w:rPr>
        <w:t xml:space="preserve">m and was led by </w:t>
      </w:r>
      <w:r w:rsidR="00AD094D">
        <w:rPr>
          <w:rFonts w:eastAsia="Arial Unicode MS" w:cs="Symbol"/>
          <w:color w:val="00000A"/>
          <w:kern w:val="3"/>
          <w:sz w:val="24"/>
          <w:szCs w:val="24"/>
        </w:rPr>
        <w:t>Deputy Mayor Donald</w:t>
      </w:r>
      <w:r w:rsidRPr="0072375D">
        <w:rPr>
          <w:rFonts w:eastAsia="Arial Unicode MS" w:cs="Symbol"/>
          <w:color w:val="00000A"/>
          <w:kern w:val="3"/>
          <w:sz w:val="24"/>
          <w:szCs w:val="24"/>
        </w:rPr>
        <w:t>. A quorum was present.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A"/>
          <w:kern w:val="3"/>
          <w:sz w:val="16"/>
          <w:szCs w:val="16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b/>
          <w:color w:val="00000A"/>
          <w:kern w:val="3"/>
          <w:sz w:val="24"/>
          <w:szCs w:val="24"/>
        </w:rPr>
      </w:pPr>
      <w:r w:rsidRPr="0072375D">
        <w:rPr>
          <w:rFonts w:eastAsia="Arial Unicode MS" w:cs="Symbol"/>
          <w:b/>
          <w:color w:val="00000A"/>
          <w:kern w:val="3"/>
          <w:sz w:val="24"/>
          <w:szCs w:val="24"/>
        </w:rPr>
        <w:t>Meeting Attendees – Task Force Members and Stand-Ins</w:t>
      </w:r>
    </w:p>
    <w:tbl>
      <w:tblPr>
        <w:tblW w:w="8880" w:type="dxa"/>
        <w:jc w:val="center"/>
        <w:tblInd w:w="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2366"/>
        <w:gridCol w:w="1005"/>
        <w:gridCol w:w="2255"/>
        <w:gridCol w:w="1070"/>
      </w:tblGrid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Role/Domain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Member</w:t>
            </w:r>
          </w:p>
        </w:tc>
        <w:tc>
          <w:tcPr>
            <w:tcW w:w="10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Present</w:t>
            </w:r>
          </w:p>
        </w:tc>
        <w:tc>
          <w:tcPr>
            <w:tcW w:w="22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Stand In</w:t>
            </w: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Present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  <w:t>Co-Chair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Brenda Donald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Rachel Joseph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010F79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  <w:t>Co-Chair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Steven Knapp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Renee McPhatter</w:t>
            </w:r>
          </w:p>
        </w:tc>
        <w:tc>
          <w:tcPr>
            <w:tcW w:w="1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010F79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Outdoor Spaces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Eric Shaw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 Shaheen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     </w:t>
            </w:r>
            <w:r w:rsidR="00010F79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O</w:t>
            </w:r>
            <w:bookmarkStart w:id="0" w:name="_GoBack"/>
            <w:bookmarkEnd w:id="0"/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utdoor Spaces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Kathy Sykes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Housing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Polly Donaldson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    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Jose Nunez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Housing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Sarah Rosen Wartell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Sharon Carney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Transportation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Leif Dormsjo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Greer Gillis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Transportation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Christian Kent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Christiaan Blake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Social Participation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Charon Hines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Kristal Knight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Social Participation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Ron Swanda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Ivan Lanier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Respect/Inclusion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Alexis Taylor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Jessica Hunt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Respect/Inclusion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Mario Acosta-Velez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Employment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Deborah Carroll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Christine Shelton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Employment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Romaine Thomas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Janet Heisse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0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  <w:t>Communication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  <w:t>David Bishop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Ruth Pagani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  <w:t>Communication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Stuart Rosenthal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Health Services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Laura Newland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Brian Footer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Health Services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Saul Levin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Sejal Patel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Emergency Prep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Kevin Donahue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  <w:t>Stephanie Maltz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Emergency Prep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Linda Mathes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Paul Carden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Elder Abuse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Laura Green Zeilinger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Dr. Sheila Jones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Elder Abuse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Kathleen Quinn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Education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Jennifer Niles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Aaron Parrott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510CA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Economic Dev</w:t>
            </w:r>
            <w:r w:rsidR="007510CA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Brian Kenner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510C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Lavar Youman</w:t>
            </w:r>
            <w:r w:rsidR="007510CA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Community Dev</w:t>
            </w:r>
            <w:r w:rsidR="0072375D"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Courtney Snowden</w:t>
            </w:r>
          </w:p>
        </w:tc>
        <w:tc>
          <w:tcPr>
            <w:tcW w:w="100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:rsidR="009C7384" w:rsidRDefault="009C7384" w:rsidP="00880753">
      <w:pPr>
        <w:pStyle w:val="Standard"/>
        <w:rPr>
          <w:rFonts w:asciiTheme="minorHAnsi" w:hAnsiTheme="minorHAnsi"/>
          <w:b/>
        </w:rPr>
      </w:pPr>
    </w:p>
    <w:p w:rsidR="00880753" w:rsidRDefault="00880753" w:rsidP="00880753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Actions</w:t>
      </w:r>
      <w:r w:rsidRPr="001C1F21">
        <w:rPr>
          <w:rFonts w:asciiTheme="minorHAnsi" w:hAnsiTheme="minorHAnsi"/>
          <w:b/>
        </w:rPr>
        <w:t>:</w:t>
      </w:r>
    </w:p>
    <w:p w:rsidR="00880753" w:rsidRDefault="00880753" w:rsidP="00880753">
      <w:pPr>
        <w:pStyle w:val="Standard"/>
        <w:numPr>
          <w:ilvl w:val="0"/>
          <w:numId w:val="1"/>
        </w:numPr>
        <w:tabs>
          <w:tab w:val="left" w:pos="1800"/>
        </w:tabs>
        <w:rPr>
          <w:rFonts w:asciiTheme="minorHAnsi" w:hAnsiTheme="minorHAnsi"/>
        </w:rPr>
      </w:pPr>
      <w:r w:rsidRPr="006316F7">
        <w:rPr>
          <w:rFonts w:asciiTheme="minorHAnsi" w:hAnsiTheme="minorHAnsi"/>
        </w:rPr>
        <w:t>Welcome and introductions</w:t>
      </w:r>
    </w:p>
    <w:p w:rsidR="00880753" w:rsidRDefault="00010F79" w:rsidP="00880753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notes approved, as amended.</w:t>
      </w: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</w:t>
      </w:r>
      <w:r w:rsidR="00896854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:</w:t>
      </w:r>
    </w:p>
    <w:p w:rsidR="00D53EA9" w:rsidRDefault="00D53EA9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896854" w:rsidRPr="00896854" w:rsidRDefault="00896854" w:rsidP="00880753">
      <w:pPr>
        <w:pStyle w:val="Standard"/>
        <w:tabs>
          <w:tab w:val="left" w:pos="1800"/>
        </w:tabs>
        <w:rPr>
          <w:rFonts w:asciiTheme="minorHAnsi" w:hAnsiTheme="minorHAnsi"/>
        </w:rPr>
      </w:pPr>
      <w:r w:rsidRPr="00896854">
        <w:rPr>
          <w:rFonts w:asciiTheme="minorHAnsi" w:hAnsiTheme="minorHAnsi"/>
        </w:rPr>
        <w:t>New Business</w:t>
      </w:r>
      <w:r>
        <w:rPr>
          <w:rFonts w:asciiTheme="minorHAnsi" w:hAnsiTheme="minorHAnsi"/>
        </w:rPr>
        <w:t>:</w:t>
      </w:r>
    </w:p>
    <w:p w:rsidR="00D53EA9" w:rsidRDefault="00D53EA9" w:rsidP="00880753">
      <w:pPr>
        <w:pStyle w:val="Standard"/>
        <w:tabs>
          <w:tab w:val="left" w:pos="1800"/>
        </w:tabs>
        <w:rPr>
          <w:rFonts w:asciiTheme="minorHAnsi" w:hAnsiTheme="minorHAnsi"/>
          <w:i/>
        </w:rPr>
      </w:pPr>
    </w:p>
    <w:p w:rsidR="0099202C" w:rsidRDefault="00896854" w:rsidP="00880753">
      <w:pPr>
        <w:pStyle w:val="Standard"/>
        <w:tabs>
          <w:tab w:val="left" w:pos="1800"/>
        </w:tabs>
        <w:rPr>
          <w:rFonts w:asciiTheme="minorHAnsi" w:hAnsiTheme="minorHAnsi"/>
          <w:i/>
        </w:rPr>
      </w:pPr>
      <w:r w:rsidRPr="00896854">
        <w:rPr>
          <w:rFonts w:asciiTheme="minorHAnsi" w:hAnsiTheme="minorHAnsi"/>
          <w:i/>
        </w:rPr>
        <w:t>Community and Academic Inclusion</w:t>
      </w:r>
      <w:r w:rsidR="00D53EA9">
        <w:rPr>
          <w:rFonts w:asciiTheme="minorHAnsi" w:hAnsiTheme="minorHAnsi"/>
          <w:i/>
        </w:rPr>
        <w:t xml:space="preserve"> in Age-Friendly DC next steps</w:t>
      </w:r>
      <w:r>
        <w:rPr>
          <w:rFonts w:asciiTheme="minorHAnsi" w:hAnsiTheme="minorHAnsi"/>
          <w:i/>
        </w:rPr>
        <w:t xml:space="preserve"> </w:t>
      </w:r>
    </w:p>
    <w:p w:rsidR="0099202C" w:rsidRPr="0099202C" w:rsidRDefault="00D53EA9" w:rsidP="0099202C">
      <w:pPr>
        <w:pStyle w:val="Standard"/>
        <w:numPr>
          <w:ilvl w:val="0"/>
          <w:numId w:val="16"/>
        </w:numPr>
        <w:tabs>
          <w:tab w:val="left" w:pos="1800"/>
        </w:tabs>
        <w:rPr>
          <w:rFonts w:asciiTheme="minorHAnsi" w:hAnsiTheme="minorHAnsi"/>
          <w:i/>
        </w:rPr>
      </w:pPr>
      <w:r w:rsidRPr="00D53EA9">
        <w:rPr>
          <w:rFonts w:asciiTheme="minorHAnsi" w:hAnsiTheme="minorHAnsi"/>
        </w:rPr>
        <w:t>Deputy Mayor Donald</w:t>
      </w:r>
      <w:r>
        <w:rPr>
          <w:rFonts w:asciiTheme="minorHAnsi" w:hAnsiTheme="minorHAnsi"/>
        </w:rPr>
        <w:t xml:space="preserve"> stated that Mayor Bowser has embraced Age-</w:t>
      </w:r>
      <w:r w:rsidR="007675A0">
        <w:rPr>
          <w:rFonts w:asciiTheme="minorHAnsi" w:hAnsiTheme="minorHAnsi"/>
        </w:rPr>
        <w:t>Friendly,</w:t>
      </w:r>
      <w:r>
        <w:rPr>
          <w:rFonts w:asciiTheme="minorHAnsi" w:hAnsiTheme="minorHAnsi"/>
        </w:rPr>
        <w:t xml:space="preserve"> not as a solely government initiative, but a community-</w:t>
      </w:r>
      <w:r w:rsidR="007675A0">
        <w:rPr>
          <w:rFonts w:asciiTheme="minorHAnsi" w:hAnsiTheme="minorHAnsi"/>
        </w:rPr>
        <w:t>wide endeavor</w:t>
      </w:r>
      <w:r>
        <w:rPr>
          <w:rFonts w:asciiTheme="minorHAnsi" w:hAnsiTheme="minorHAnsi"/>
        </w:rPr>
        <w:t xml:space="preserve"> with businesses, faith-based groups and other organizations, including the un</w:t>
      </w:r>
      <w:r w:rsidR="0099202C">
        <w:rPr>
          <w:rFonts w:asciiTheme="minorHAnsi" w:hAnsiTheme="minorHAnsi"/>
        </w:rPr>
        <w:t>iversity/academic institutions.</w:t>
      </w:r>
    </w:p>
    <w:p w:rsidR="0099202C" w:rsidRPr="006D5BB1" w:rsidRDefault="00D53EA9" w:rsidP="006D5BB1">
      <w:pPr>
        <w:pStyle w:val="Standard"/>
        <w:numPr>
          <w:ilvl w:val="0"/>
          <w:numId w:val="16"/>
        </w:numPr>
        <w:tabs>
          <w:tab w:val="left" w:pos="1800"/>
        </w:tabs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Ivan Lanier noted that AARP is taking the lead with the faith-based community and has alerted DC Council to Age-Friendly DC issues, including elder abuse.  </w:t>
      </w:r>
    </w:p>
    <w:p w:rsidR="0099202C" w:rsidRPr="0099202C" w:rsidRDefault="00606231" w:rsidP="0099202C">
      <w:pPr>
        <w:pStyle w:val="Standard"/>
        <w:numPr>
          <w:ilvl w:val="0"/>
          <w:numId w:val="16"/>
        </w:numPr>
        <w:tabs>
          <w:tab w:val="left" w:pos="1800"/>
        </w:tabs>
        <w:rPr>
          <w:rFonts w:asciiTheme="minorHAnsi" w:hAnsiTheme="minorHAnsi"/>
          <w:i/>
        </w:rPr>
      </w:pPr>
      <w:r>
        <w:rPr>
          <w:rFonts w:asciiTheme="minorHAnsi" w:hAnsiTheme="minorHAnsi"/>
        </w:rPr>
        <w:t>Renee McPhatter stat</w:t>
      </w:r>
      <w:r w:rsidR="0099202C">
        <w:rPr>
          <w:rFonts w:asciiTheme="minorHAnsi" w:hAnsiTheme="minorHAnsi"/>
        </w:rPr>
        <w:t xml:space="preserve">ed </w:t>
      </w:r>
      <w:r>
        <w:rPr>
          <w:rFonts w:asciiTheme="minorHAnsi" w:hAnsiTheme="minorHAnsi"/>
        </w:rPr>
        <w:t xml:space="preserve">that </w:t>
      </w:r>
      <w:r w:rsidR="0099202C">
        <w:rPr>
          <w:rFonts w:asciiTheme="minorHAnsi" w:hAnsiTheme="minorHAnsi"/>
        </w:rPr>
        <w:t xml:space="preserve">the Consortium of Universities of the Washington </w:t>
      </w:r>
    </w:p>
    <w:p w:rsidR="0099202C" w:rsidRPr="0099202C" w:rsidRDefault="005C6313" w:rsidP="00606231">
      <w:pPr>
        <w:pStyle w:val="Standard"/>
        <w:tabs>
          <w:tab w:val="left" w:pos="1800"/>
        </w:tabs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M</w:t>
      </w:r>
      <w:r w:rsidR="00606231">
        <w:rPr>
          <w:rFonts w:asciiTheme="minorHAnsi" w:hAnsiTheme="minorHAnsi"/>
        </w:rPr>
        <w:t>etropolitan Area voted to support</w:t>
      </w:r>
      <w:r>
        <w:rPr>
          <w:rFonts w:asciiTheme="minorHAnsi" w:hAnsiTheme="minorHAnsi"/>
        </w:rPr>
        <w:t xml:space="preserve"> Age-Friendly DC initiatives.  </w:t>
      </w:r>
    </w:p>
    <w:p w:rsidR="00896854" w:rsidRDefault="00606231" w:rsidP="0099202C">
      <w:pPr>
        <w:pStyle w:val="Standard"/>
        <w:numPr>
          <w:ilvl w:val="0"/>
          <w:numId w:val="16"/>
        </w:numPr>
        <w:tabs>
          <w:tab w:val="left" w:pos="1800"/>
        </w:tabs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Age-Friendly DC staff noted that </w:t>
      </w:r>
      <w:r w:rsidR="00641B85">
        <w:rPr>
          <w:rFonts w:asciiTheme="minorHAnsi" w:hAnsiTheme="minorHAnsi"/>
        </w:rPr>
        <w:t xml:space="preserve">faculty </w:t>
      </w:r>
      <w:r w:rsidR="007675A0">
        <w:rPr>
          <w:rFonts w:asciiTheme="minorHAnsi" w:hAnsiTheme="minorHAnsi"/>
        </w:rPr>
        <w:t>from Consortium members have</w:t>
      </w:r>
      <w:r w:rsidR="005C6313">
        <w:rPr>
          <w:rFonts w:asciiTheme="minorHAnsi" w:hAnsiTheme="minorHAnsi"/>
        </w:rPr>
        <w:t xml:space="preserve"> approached Age-Friendly DC with compatible research projects and</w:t>
      </w:r>
      <w:r w:rsidR="00354516">
        <w:rPr>
          <w:rFonts w:asciiTheme="minorHAnsi" w:hAnsiTheme="minorHAnsi"/>
        </w:rPr>
        <w:t xml:space="preserve"> with student groups</w:t>
      </w:r>
      <w:r w:rsidR="005C6313">
        <w:rPr>
          <w:rFonts w:asciiTheme="minorHAnsi" w:hAnsiTheme="minorHAnsi"/>
        </w:rPr>
        <w:t xml:space="preserve"> interested in supportive community activities.   </w:t>
      </w:r>
    </w:p>
    <w:p w:rsidR="005C6313" w:rsidRDefault="005C6313" w:rsidP="00896854">
      <w:pPr>
        <w:ind w:left="187" w:hanging="187"/>
        <w:rPr>
          <w:rFonts w:ascii="Verdana" w:hAnsi="Verdana"/>
          <w:i/>
        </w:rPr>
      </w:pPr>
    </w:p>
    <w:p w:rsidR="00606231" w:rsidRDefault="00896854" w:rsidP="0099202C">
      <w:pPr>
        <w:spacing w:line="240" w:lineRule="auto"/>
        <w:ind w:left="187" w:hanging="187"/>
        <w:rPr>
          <w:sz w:val="24"/>
          <w:szCs w:val="24"/>
        </w:rPr>
      </w:pPr>
      <w:r w:rsidRPr="005C6313">
        <w:rPr>
          <w:i/>
          <w:sz w:val="24"/>
          <w:szCs w:val="24"/>
        </w:rPr>
        <w:t>Age-Friendly Business Initiative</w:t>
      </w:r>
      <w:r w:rsidR="00606231">
        <w:rPr>
          <w:sz w:val="24"/>
          <w:szCs w:val="24"/>
        </w:rPr>
        <w:t xml:space="preserve"> </w:t>
      </w:r>
    </w:p>
    <w:p w:rsidR="0099202C" w:rsidRPr="00606231" w:rsidRDefault="00AC114E" w:rsidP="00606231">
      <w:pPr>
        <w:pStyle w:val="ListParagraph"/>
        <w:numPr>
          <w:ilvl w:val="0"/>
          <w:numId w:val="16"/>
        </w:numPr>
        <w:spacing w:line="240" w:lineRule="auto"/>
      </w:pPr>
      <w:r w:rsidRPr="00606231">
        <w:t xml:space="preserve">An update was presented by the Age-Friendly Business Initiative chair, Mario Acosta-Velez.   </w:t>
      </w:r>
    </w:p>
    <w:p w:rsidR="006D5BB1" w:rsidRPr="0099202C" w:rsidRDefault="006D5BB1" w:rsidP="006D5BB1">
      <w:pPr>
        <w:pStyle w:val="Standard"/>
        <w:numPr>
          <w:ilvl w:val="0"/>
          <w:numId w:val="16"/>
        </w:numPr>
        <w:tabs>
          <w:tab w:val="left" w:pos="1800"/>
        </w:tabs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Administered by the Washington DC Economic Partnership, the Age-Friendly Business Initiative committee includes </w:t>
      </w:r>
      <w:r w:rsidR="00641B85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hamber of </w:t>
      </w:r>
      <w:r w:rsidR="00641B85">
        <w:rPr>
          <w:rFonts w:asciiTheme="minorHAnsi" w:hAnsiTheme="minorHAnsi"/>
        </w:rPr>
        <w:t>C</w:t>
      </w:r>
      <w:r>
        <w:rPr>
          <w:rFonts w:asciiTheme="minorHAnsi" w:hAnsiTheme="minorHAnsi"/>
        </w:rPr>
        <w:t>ommerce leaders</w:t>
      </w:r>
      <w:r w:rsidR="00641B85">
        <w:rPr>
          <w:rFonts w:asciiTheme="minorHAnsi" w:hAnsiTheme="minorHAnsi"/>
        </w:rPr>
        <w:t xml:space="preserve">, Main </w:t>
      </w:r>
      <w:r w:rsidR="00A262CC">
        <w:rPr>
          <w:rFonts w:asciiTheme="minorHAnsi" w:hAnsiTheme="minorHAnsi"/>
        </w:rPr>
        <w:t>Streets contacts, AARP, PEPCO</w:t>
      </w:r>
      <w:r w:rsidR="00641B85">
        <w:rPr>
          <w:rFonts w:asciiTheme="minorHAnsi" w:hAnsiTheme="minorHAnsi"/>
        </w:rPr>
        <w:t>,</w:t>
      </w:r>
      <w:r w:rsidR="00A262CC">
        <w:rPr>
          <w:rFonts w:asciiTheme="minorHAnsi" w:hAnsiTheme="minorHAnsi"/>
        </w:rPr>
        <w:t xml:space="preserve"> </w:t>
      </w:r>
      <w:r w:rsidR="00641B85">
        <w:rPr>
          <w:rFonts w:asciiTheme="minorHAnsi" w:hAnsiTheme="minorHAnsi"/>
        </w:rPr>
        <w:t>b</w:t>
      </w:r>
      <w:r>
        <w:rPr>
          <w:rFonts w:asciiTheme="minorHAnsi" w:hAnsiTheme="minorHAnsi"/>
        </w:rPr>
        <w:t>ank representatives</w:t>
      </w:r>
      <w:r w:rsidR="00641B85">
        <w:rPr>
          <w:rFonts w:asciiTheme="minorHAnsi" w:hAnsiTheme="minorHAnsi"/>
        </w:rPr>
        <w:t>, and DC government partners</w:t>
      </w:r>
      <w:r>
        <w:rPr>
          <w:rFonts w:asciiTheme="minorHAnsi" w:hAnsiTheme="minorHAnsi"/>
        </w:rPr>
        <w:t xml:space="preserve">. </w:t>
      </w:r>
    </w:p>
    <w:p w:rsidR="006D5BB1" w:rsidRPr="006D5BB1" w:rsidRDefault="00641B85" w:rsidP="006D5BB1">
      <w:pPr>
        <w:pStyle w:val="Standard"/>
        <w:numPr>
          <w:ilvl w:val="0"/>
          <w:numId w:val="16"/>
        </w:numPr>
        <w:tabs>
          <w:tab w:val="left" w:pos="1800"/>
        </w:tabs>
        <w:rPr>
          <w:rFonts w:asciiTheme="minorHAnsi" w:hAnsiTheme="minorHAnsi"/>
          <w:i/>
        </w:rPr>
      </w:pPr>
      <w:r>
        <w:rPr>
          <w:rFonts w:asciiTheme="minorHAnsi" w:hAnsiTheme="minorHAnsi"/>
        </w:rPr>
        <w:t>The Initiative promotes</w:t>
      </w:r>
      <w:r w:rsidR="006D5BB1">
        <w:rPr>
          <w:rFonts w:asciiTheme="minorHAnsi" w:hAnsiTheme="minorHAnsi"/>
        </w:rPr>
        <w:t xml:space="preserve"> Age-Friendly Business recognition to businesses that can demonstrate use of delineated best practices</w:t>
      </w:r>
      <w:r>
        <w:rPr>
          <w:rFonts w:asciiTheme="minorHAnsi" w:hAnsiTheme="minorHAnsi"/>
        </w:rPr>
        <w:t xml:space="preserve"> across the categories of physical facility, personnel, products and services, and print and web materials</w:t>
      </w:r>
      <w:r w:rsidR="006D5BB1">
        <w:rPr>
          <w:rFonts w:asciiTheme="minorHAnsi" w:hAnsiTheme="minorHAnsi"/>
        </w:rPr>
        <w:t>.</w:t>
      </w:r>
    </w:p>
    <w:p w:rsidR="00354516" w:rsidRPr="00354516" w:rsidRDefault="006D5BB1" w:rsidP="006D5BB1">
      <w:pPr>
        <w:pStyle w:val="Standard"/>
        <w:numPr>
          <w:ilvl w:val="0"/>
          <w:numId w:val="16"/>
        </w:numPr>
        <w:tabs>
          <w:tab w:val="left" w:pos="1800"/>
        </w:tabs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More awareness and promotion of the </w:t>
      </w:r>
      <w:r w:rsidRPr="006D5BB1">
        <w:rPr>
          <w:rFonts w:asciiTheme="minorHAnsi" w:hAnsiTheme="minorHAnsi"/>
        </w:rPr>
        <w:t xml:space="preserve">initiative </w:t>
      </w:r>
      <w:r>
        <w:rPr>
          <w:rFonts w:asciiTheme="minorHAnsi" w:hAnsiTheme="minorHAnsi"/>
        </w:rPr>
        <w:t>will be necessary.</w:t>
      </w:r>
      <w:r w:rsidR="00641B85">
        <w:rPr>
          <w:rFonts w:asciiTheme="minorHAnsi" w:hAnsiTheme="minorHAnsi"/>
        </w:rPr>
        <w:t xml:space="preserve"> More targeted outreach may be needed.</w:t>
      </w:r>
    </w:p>
    <w:p w:rsidR="006D5BB1" w:rsidRDefault="006D5BB1" w:rsidP="0099202C">
      <w:pPr>
        <w:spacing w:line="240" w:lineRule="auto"/>
        <w:ind w:left="187" w:hanging="187"/>
        <w:rPr>
          <w:sz w:val="24"/>
          <w:szCs w:val="24"/>
        </w:rPr>
      </w:pPr>
    </w:p>
    <w:p w:rsidR="00A262CC" w:rsidRPr="00606231" w:rsidRDefault="00896854" w:rsidP="00896854">
      <w:pPr>
        <w:ind w:left="187" w:hanging="187"/>
        <w:rPr>
          <w:sz w:val="24"/>
          <w:szCs w:val="24"/>
        </w:rPr>
      </w:pPr>
      <w:r w:rsidRPr="00606231">
        <w:rPr>
          <w:i/>
          <w:sz w:val="24"/>
          <w:szCs w:val="24"/>
        </w:rPr>
        <w:t>Age-Friendly DC Promotion/Engagement among residents &amp; stakeholders</w:t>
      </w:r>
    </w:p>
    <w:p w:rsidR="00354516" w:rsidRPr="00A262CC" w:rsidRDefault="00606231" w:rsidP="00354516">
      <w:pPr>
        <w:pStyle w:val="Standard"/>
        <w:numPr>
          <w:ilvl w:val="0"/>
          <w:numId w:val="16"/>
        </w:numPr>
        <w:tabs>
          <w:tab w:val="left" w:pos="1800"/>
        </w:tabs>
        <w:rPr>
          <w:rFonts w:asciiTheme="minorHAnsi" w:hAnsiTheme="minorHAnsi"/>
          <w:i/>
        </w:rPr>
      </w:pPr>
      <w:r>
        <w:rPr>
          <w:rFonts w:asciiTheme="minorHAnsi" w:hAnsiTheme="minorHAnsi"/>
        </w:rPr>
        <w:t>Gail Kohn, Age-Friendly DC Coordinator, briefed the Task Force on the d</w:t>
      </w:r>
      <w:r w:rsidR="00354516">
        <w:rPr>
          <w:rFonts w:asciiTheme="minorHAnsi" w:hAnsiTheme="minorHAnsi"/>
        </w:rPr>
        <w:t>istribution of the Age-Friendly 2016 Progress Reports through libraries and AARP with presentations to interested groups.</w:t>
      </w:r>
    </w:p>
    <w:p w:rsidR="00354516" w:rsidRPr="00354516" w:rsidRDefault="00354516" w:rsidP="00354516">
      <w:pPr>
        <w:pStyle w:val="Standard"/>
        <w:numPr>
          <w:ilvl w:val="0"/>
          <w:numId w:val="16"/>
        </w:numPr>
        <w:tabs>
          <w:tab w:val="left" w:pos="1800"/>
        </w:tabs>
        <w:rPr>
          <w:rFonts w:asciiTheme="minorHAnsi" w:hAnsiTheme="minorHAnsi"/>
        </w:rPr>
      </w:pPr>
      <w:r w:rsidRPr="00354516">
        <w:rPr>
          <w:rFonts w:asciiTheme="minorHAnsi" w:hAnsiTheme="minorHAnsi"/>
        </w:rPr>
        <w:t>AARP Livabi</w:t>
      </w:r>
      <w:r>
        <w:rPr>
          <w:rFonts w:asciiTheme="minorHAnsi" w:hAnsiTheme="minorHAnsi"/>
        </w:rPr>
        <w:t>li</w:t>
      </w:r>
      <w:r w:rsidRPr="00354516">
        <w:rPr>
          <w:rFonts w:asciiTheme="minorHAnsi" w:hAnsiTheme="minorHAnsi"/>
        </w:rPr>
        <w:t>ty Index presentation</w:t>
      </w:r>
      <w:r>
        <w:rPr>
          <w:rFonts w:asciiTheme="minorHAnsi" w:hAnsiTheme="minorHAnsi"/>
        </w:rPr>
        <w:t xml:space="preserve"> – Dr. Rodney Harrell, AARP Policy Institute, provided an introduction to AARP’s on-line tool to explore by residential address as well as larger geographical areas</w:t>
      </w:r>
      <w:r w:rsidR="009B576F">
        <w:rPr>
          <w:rFonts w:asciiTheme="minorHAnsi" w:hAnsiTheme="minorHAnsi"/>
        </w:rPr>
        <w:t xml:space="preserve"> the livability of a community across seven categories: housing, neighborhood, transportation, environment, health, engagement, and opportunity</w:t>
      </w:r>
      <w:r w:rsidR="008D08ED">
        <w:rPr>
          <w:rFonts w:asciiTheme="minorHAnsi" w:hAnsiTheme="minorHAnsi"/>
        </w:rPr>
        <w:t xml:space="preserve">. </w:t>
      </w:r>
      <w:r w:rsidR="009B576F">
        <w:rPr>
          <w:rFonts w:asciiTheme="minorHAnsi" w:hAnsiTheme="minorHAnsi"/>
        </w:rPr>
        <w:t xml:space="preserve">Index figures are calculated based on various datasets, each explained within its corresponding category. </w:t>
      </w:r>
      <w:r w:rsidR="008D08ED">
        <w:rPr>
          <w:rFonts w:asciiTheme="minorHAnsi" w:hAnsiTheme="minorHAnsi"/>
        </w:rPr>
        <w:t xml:space="preserve">Task Force members had the opportunity to see the Index in </w:t>
      </w:r>
      <w:r w:rsidR="008D08ED">
        <w:rPr>
          <w:rFonts w:asciiTheme="minorHAnsi" w:hAnsiTheme="minorHAnsi"/>
        </w:rPr>
        <w:lastRenderedPageBreak/>
        <w:t>action</w:t>
      </w:r>
      <w:r w:rsidR="009B576F">
        <w:rPr>
          <w:rFonts w:asciiTheme="minorHAnsi" w:hAnsiTheme="minorHAnsi"/>
        </w:rPr>
        <w:t xml:space="preserve"> and ask questions.</w:t>
      </w:r>
    </w:p>
    <w:p w:rsidR="00606231" w:rsidRDefault="00606231" w:rsidP="00A131BC">
      <w:pPr>
        <w:rPr>
          <w:rFonts w:ascii="Verdana" w:hAnsi="Verdana"/>
        </w:rPr>
      </w:pPr>
    </w:p>
    <w:p w:rsidR="00D53EA9" w:rsidRPr="00A131BC" w:rsidRDefault="00D53EA9" w:rsidP="00896854">
      <w:pPr>
        <w:ind w:left="187" w:hanging="187"/>
        <w:rPr>
          <w:sz w:val="24"/>
          <w:szCs w:val="24"/>
        </w:rPr>
      </w:pPr>
      <w:r w:rsidRPr="00A131BC">
        <w:rPr>
          <w:sz w:val="24"/>
          <w:szCs w:val="24"/>
        </w:rPr>
        <w:t>Old Business:</w:t>
      </w:r>
    </w:p>
    <w:p w:rsidR="00606231" w:rsidRPr="00D53EA9" w:rsidRDefault="00606231" w:rsidP="00896854">
      <w:pPr>
        <w:ind w:left="187" w:hanging="187"/>
        <w:rPr>
          <w:rFonts w:ascii="Verdana" w:hAnsi="Verdana"/>
        </w:rPr>
      </w:pPr>
    </w:p>
    <w:p w:rsidR="009D5B02" w:rsidRDefault="009D5B02" w:rsidP="00880753">
      <w:pPr>
        <w:pStyle w:val="Standard"/>
        <w:tabs>
          <w:tab w:val="left" w:pos="1800"/>
        </w:tabs>
        <w:rPr>
          <w:rFonts w:asciiTheme="minorHAnsi" w:hAnsiTheme="minorHAnsi"/>
          <w:i/>
        </w:rPr>
      </w:pPr>
      <w:r w:rsidRPr="009D5B02">
        <w:rPr>
          <w:rFonts w:asciiTheme="minorHAnsi" w:hAnsiTheme="minorHAnsi"/>
          <w:i/>
        </w:rPr>
        <w:t>Age-Friendly DC Strategy Implementation Update</w:t>
      </w:r>
      <w:r w:rsidR="00606231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 </w:t>
      </w:r>
    </w:p>
    <w:p w:rsidR="009D5B02" w:rsidRDefault="00606231" w:rsidP="009D5B02">
      <w:pPr>
        <w:pStyle w:val="Standard"/>
        <w:numPr>
          <w:ilvl w:val="0"/>
          <w:numId w:val="19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Nick Kushner, Age-Friendly DC Strategic Analyst, reported that t</w:t>
      </w:r>
      <w:r w:rsidR="009D5B02" w:rsidRPr="009D5B02">
        <w:rPr>
          <w:rFonts w:asciiTheme="minorHAnsi" w:hAnsiTheme="minorHAnsi"/>
        </w:rPr>
        <w:t xml:space="preserve">he strategic </w:t>
      </w:r>
      <w:r w:rsidR="007675A0" w:rsidRPr="009D5B02">
        <w:rPr>
          <w:rFonts w:asciiTheme="minorHAnsi" w:hAnsiTheme="minorHAnsi"/>
        </w:rPr>
        <w:t>plan focus</w:t>
      </w:r>
      <w:r w:rsidR="009D5B02" w:rsidRPr="009D5B02">
        <w:rPr>
          <w:rFonts w:asciiTheme="minorHAnsi" w:hAnsiTheme="minorHAnsi"/>
        </w:rPr>
        <w:t xml:space="preserve"> on DC government </w:t>
      </w:r>
      <w:r>
        <w:rPr>
          <w:rFonts w:asciiTheme="minorHAnsi" w:hAnsiTheme="minorHAnsi"/>
        </w:rPr>
        <w:t>has enabled</w:t>
      </w:r>
      <w:r w:rsidR="009D5B02">
        <w:rPr>
          <w:rFonts w:asciiTheme="minorHAnsi" w:hAnsiTheme="minorHAnsi"/>
        </w:rPr>
        <w:t xml:space="preserve"> DC to proceed with the 75 strategies through the leadership of lead agencies.  </w:t>
      </w:r>
    </w:p>
    <w:p w:rsidR="00896854" w:rsidRDefault="009D5B02" w:rsidP="009D5B02">
      <w:pPr>
        <w:pStyle w:val="Standard"/>
        <w:numPr>
          <w:ilvl w:val="0"/>
          <w:numId w:val="19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Age-Friendly DC strategies are also identified in agency performance plans and key performance indicators, reporting is coordinated for reporting purposes.   </w:t>
      </w:r>
    </w:p>
    <w:p w:rsidR="009D5B02" w:rsidRPr="009D5B02" w:rsidRDefault="009D5B02" w:rsidP="009D5B02">
      <w:pPr>
        <w:pStyle w:val="Standard"/>
        <w:numPr>
          <w:ilvl w:val="0"/>
          <w:numId w:val="19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By the next Task Force meeting implementation reports will begin to be available.</w:t>
      </w:r>
    </w:p>
    <w:p w:rsidR="00D92A3E" w:rsidRDefault="00D92A3E" w:rsidP="00880753">
      <w:pPr>
        <w:pStyle w:val="Standard"/>
        <w:tabs>
          <w:tab w:val="left" w:pos="1800"/>
        </w:tabs>
        <w:rPr>
          <w:rFonts w:asciiTheme="minorHAnsi" w:hAnsiTheme="minorHAnsi"/>
          <w:i/>
        </w:rPr>
      </w:pPr>
    </w:p>
    <w:p w:rsidR="009D5B02" w:rsidRDefault="009D5B02" w:rsidP="00880753">
      <w:pPr>
        <w:pStyle w:val="Standard"/>
        <w:tabs>
          <w:tab w:val="left" w:pos="180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Age-Friendly 2016 Task Force Meeting Calendar </w:t>
      </w:r>
    </w:p>
    <w:p w:rsidR="009D5B02" w:rsidRPr="00D92A3E" w:rsidRDefault="009D5B02" w:rsidP="009D5B02">
      <w:pPr>
        <w:pStyle w:val="Standard"/>
        <w:numPr>
          <w:ilvl w:val="0"/>
          <w:numId w:val="20"/>
        </w:numPr>
        <w:tabs>
          <w:tab w:val="left" w:pos="1800"/>
        </w:tabs>
        <w:rPr>
          <w:rFonts w:asciiTheme="minorHAnsi" w:hAnsiTheme="minorHAnsi"/>
        </w:rPr>
      </w:pPr>
      <w:r w:rsidRPr="00D92A3E">
        <w:rPr>
          <w:rFonts w:asciiTheme="minorHAnsi" w:hAnsiTheme="minorHAnsi"/>
        </w:rPr>
        <w:t xml:space="preserve">The same calendar, distributed in September, </w:t>
      </w:r>
      <w:r w:rsidR="00D92A3E" w:rsidRPr="00D92A3E">
        <w:rPr>
          <w:rFonts w:asciiTheme="minorHAnsi" w:hAnsiTheme="minorHAnsi"/>
        </w:rPr>
        <w:t>was provided to Task Force members and others attending the meeting. (S</w:t>
      </w:r>
      <w:r w:rsidR="0003023B">
        <w:rPr>
          <w:rFonts w:asciiTheme="minorHAnsi" w:hAnsiTheme="minorHAnsi"/>
        </w:rPr>
        <w:t>ubsequent to the meeting</w:t>
      </w:r>
      <w:r w:rsidR="00D92A3E" w:rsidRPr="00D92A3E">
        <w:rPr>
          <w:rFonts w:asciiTheme="minorHAnsi" w:hAnsiTheme="minorHAnsi"/>
        </w:rPr>
        <w:t xml:space="preserve"> dates changed and invitations to the 2016 meetings have been sent to Task Force members and Stand-ins.</w:t>
      </w:r>
      <w:r w:rsidR="0003023B">
        <w:rPr>
          <w:rFonts w:asciiTheme="minorHAnsi" w:hAnsiTheme="minorHAnsi"/>
        </w:rPr>
        <w:t>)</w:t>
      </w:r>
    </w:p>
    <w:p w:rsidR="00706F4C" w:rsidRPr="00C87E07" w:rsidRDefault="00706F4C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  <w:r w:rsidRPr="00541E90">
        <w:rPr>
          <w:rFonts w:asciiTheme="minorHAnsi" w:hAnsiTheme="minorHAnsi"/>
          <w:b/>
        </w:rPr>
        <w:t>Next Steps:</w:t>
      </w: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880753" w:rsidRPr="00C612D7" w:rsidRDefault="00880753" w:rsidP="00880753">
      <w:pPr>
        <w:pStyle w:val="Standard"/>
        <w:tabs>
          <w:tab w:val="left" w:pos="1800"/>
        </w:tabs>
        <w:rPr>
          <w:rFonts w:asciiTheme="minorHAnsi" w:hAnsiTheme="minorHAnsi"/>
        </w:rPr>
      </w:pPr>
      <w:r w:rsidRPr="00C612D7">
        <w:rPr>
          <w:rFonts w:asciiTheme="minorHAnsi" w:hAnsiTheme="minorHAnsi"/>
        </w:rPr>
        <w:t xml:space="preserve">Next full Task Force meeting will be Thursday, </w:t>
      </w:r>
      <w:r w:rsidR="00AD094D">
        <w:rPr>
          <w:rFonts w:asciiTheme="minorHAnsi" w:hAnsiTheme="minorHAnsi"/>
        </w:rPr>
        <w:t>January</w:t>
      </w:r>
      <w:r w:rsidR="00706F4C">
        <w:rPr>
          <w:rFonts w:asciiTheme="minorHAnsi" w:hAnsiTheme="minorHAnsi"/>
        </w:rPr>
        <w:t xml:space="preserve"> 28</w:t>
      </w:r>
      <w:r>
        <w:rPr>
          <w:rFonts w:asciiTheme="minorHAnsi" w:hAnsiTheme="minorHAnsi"/>
        </w:rPr>
        <w:t>, 3</w:t>
      </w:r>
      <w:r w:rsidR="00035492">
        <w:rPr>
          <w:rFonts w:asciiTheme="minorHAnsi" w:hAnsiTheme="minorHAnsi"/>
        </w:rPr>
        <w:t>:</w:t>
      </w:r>
      <w:r>
        <w:rPr>
          <w:rFonts w:asciiTheme="minorHAnsi" w:hAnsiTheme="minorHAnsi"/>
        </w:rPr>
        <w:t>30-5</w:t>
      </w:r>
      <w:r w:rsidR="00035492">
        <w:rPr>
          <w:rFonts w:asciiTheme="minorHAnsi" w:hAnsiTheme="minorHAnsi"/>
        </w:rPr>
        <w:t>:</w:t>
      </w:r>
      <w:r w:rsidR="00706F4C">
        <w:rPr>
          <w:rFonts w:asciiTheme="minorHAnsi" w:hAnsiTheme="minorHAnsi"/>
        </w:rPr>
        <w:t>30, George Washington University</w:t>
      </w:r>
      <w:r>
        <w:rPr>
          <w:rFonts w:asciiTheme="minorHAnsi" w:hAnsiTheme="minorHAnsi"/>
        </w:rPr>
        <w:t>.</w:t>
      </w:r>
      <w:r w:rsidR="00896854">
        <w:rPr>
          <w:rFonts w:asciiTheme="minorHAnsi" w:hAnsiTheme="minorHAnsi"/>
        </w:rPr>
        <w:t xml:space="preserve">  </w:t>
      </w:r>
      <w:r w:rsidR="009B576F">
        <w:rPr>
          <w:rFonts w:asciiTheme="minorHAnsi" w:hAnsiTheme="minorHAnsi"/>
        </w:rPr>
        <w:t>(</w:t>
      </w:r>
      <w:r w:rsidR="00896854">
        <w:rPr>
          <w:rFonts w:asciiTheme="minorHAnsi" w:hAnsiTheme="minorHAnsi"/>
        </w:rPr>
        <w:t xml:space="preserve">Due to scheduling issues, the meeting </w:t>
      </w:r>
      <w:r w:rsidR="0003023B">
        <w:rPr>
          <w:rFonts w:asciiTheme="minorHAnsi" w:hAnsiTheme="minorHAnsi"/>
        </w:rPr>
        <w:t>was subsequently changed to</w:t>
      </w:r>
      <w:r w:rsidR="00896854">
        <w:rPr>
          <w:rFonts w:asciiTheme="minorHAnsi" w:hAnsiTheme="minorHAnsi"/>
        </w:rPr>
        <w:t xml:space="preserve"> Thursday, February 18 10am – 12noon at George Washington University Marvin Center, Room 407.</w:t>
      </w:r>
      <w:r w:rsidR="009B576F">
        <w:rPr>
          <w:rFonts w:asciiTheme="minorHAnsi" w:hAnsiTheme="minorHAnsi"/>
        </w:rPr>
        <w:t>)</w:t>
      </w: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880753" w:rsidRPr="00AD00DD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  <w:color w:val="00000A"/>
        </w:rPr>
      </w:pPr>
      <w:r>
        <w:rPr>
          <w:rFonts w:asciiTheme="minorHAnsi" w:hAnsiTheme="minorHAnsi"/>
          <w:b/>
        </w:rPr>
        <w:t>F</w:t>
      </w:r>
      <w:r w:rsidRPr="00237EAE">
        <w:rPr>
          <w:rFonts w:asciiTheme="minorHAnsi" w:hAnsiTheme="minorHAnsi"/>
          <w:b/>
          <w:color w:val="00000A"/>
        </w:rPr>
        <w:t>inal Action:</w:t>
      </w:r>
      <w:r>
        <w:rPr>
          <w:rFonts w:asciiTheme="minorHAnsi" w:hAnsiTheme="minorHAnsi"/>
          <w:b/>
          <w:color w:val="00000A"/>
        </w:rPr>
        <w:t xml:space="preserve"> </w:t>
      </w:r>
      <w:r>
        <w:rPr>
          <w:rFonts w:asciiTheme="minorHAnsi" w:hAnsiTheme="minorHAnsi"/>
          <w:color w:val="00000A"/>
        </w:rPr>
        <w:t xml:space="preserve">Meeting adjourned at roughly </w:t>
      </w:r>
      <w:r w:rsidR="00DF0682">
        <w:rPr>
          <w:rFonts w:asciiTheme="minorHAnsi" w:hAnsiTheme="minorHAnsi"/>
          <w:color w:val="00000A"/>
        </w:rPr>
        <w:t>5:35</w:t>
      </w:r>
      <w:r>
        <w:rPr>
          <w:rFonts w:asciiTheme="minorHAnsi" w:hAnsiTheme="minorHAnsi"/>
          <w:color w:val="00000A"/>
        </w:rPr>
        <w:t>p</w:t>
      </w:r>
      <w:r w:rsidRPr="00237EAE">
        <w:rPr>
          <w:rFonts w:asciiTheme="minorHAnsi" w:hAnsiTheme="minorHAnsi"/>
          <w:color w:val="00000A"/>
        </w:rPr>
        <w:t>m</w:t>
      </w:r>
    </w:p>
    <w:p w:rsidR="0072375D" w:rsidRDefault="0072375D"/>
    <w:sectPr w:rsidR="0072375D" w:rsidSect="008B7F55">
      <w:headerReference w:type="default" r:id="rId9"/>
      <w:footerReference w:type="default" r:id="rId10"/>
      <w:pgSz w:w="12240" w:h="15840"/>
      <w:pgMar w:top="720" w:right="1440" w:bottom="86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F1" w:rsidRDefault="001976F1" w:rsidP="0072375D">
      <w:pPr>
        <w:spacing w:line="240" w:lineRule="auto"/>
      </w:pPr>
      <w:r>
        <w:separator/>
      </w:r>
    </w:p>
  </w:endnote>
  <w:endnote w:type="continuationSeparator" w:id="0">
    <w:p w:rsidR="001976F1" w:rsidRDefault="001976F1" w:rsidP="00723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42052"/>
      <w:docPartObj>
        <w:docPartGallery w:val="Page Numbers (Bottom of Page)"/>
        <w:docPartUnique/>
      </w:docPartObj>
    </w:sdtPr>
    <w:sdtEndPr/>
    <w:sdtContent>
      <w:p w:rsidR="00D92A3E" w:rsidRDefault="00D92A3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1B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92A3E" w:rsidRDefault="00D92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F1" w:rsidRDefault="001976F1" w:rsidP="0072375D">
      <w:pPr>
        <w:spacing w:line="240" w:lineRule="auto"/>
      </w:pPr>
      <w:r>
        <w:separator/>
      </w:r>
    </w:p>
  </w:footnote>
  <w:footnote w:type="continuationSeparator" w:id="0">
    <w:p w:rsidR="001976F1" w:rsidRDefault="001976F1" w:rsidP="00723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5" w:rsidRDefault="008B7F55">
    <w:pPr>
      <w:pStyle w:val="Header"/>
    </w:pPr>
    <w:r>
      <w:t>Age-Friendly DC Task Force Meeting Notes</w:t>
    </w:r>
  </w:p>
  <w:p w:rsidR="008B7F55" w:rsidRDefault="007675A0">
    <w:pPr>
      <w:pStyle w:val="Header"/>
    </w:pPr>
    <w:r>
      <w:t>November 19, 2015</w:t>
    </w:r>
  </w:p>
  <w:p w:rsidR="00D92A3E" w:rsidRDefault="00D92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5ED11FB"/>
    <w:multiLevelType w:val="hybridMultilevel"/>
    <w:tmpl w:val="12EA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4A38"/>
    <w:multiLevelType w:val="hybridMultilevel"/>
    <w:tmpl w:val="EA56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A3B29"/>
    <w:multiLevelType w:val="hybridMultilevel"/>
    <w:tmpl w:val="B9A8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21A6"/>
    <w:multiLevelType w:val="hybridMultilevel"/>
    <w:tmpl w:val="E51A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D5C0F"/>
    <w:multiLevelType w:val="hybridMultilevel"/>
    <w:tmpl w:val="FF9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5773"/>
    <w:multiLevelType w:val="hybridMultilevel"/>
    <w:tmpl w:val="1EFE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79D8"/>
    <w:multiLevelType w:val="hybridMultilevel"/>
    <w:tmpl w:val="54CE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1D1D"/>
    <w:multiLevelType w:val="hybridMultilevel"/>
    <w:tmpl w:val="70D2B688"/>
    <w:lvl w:ilvl="0" w:tplc="E682C08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44DE31E1"/>
    <w:multiLevelType w:val="hybridMultilevel"/>
    <w:tmpl w:val="9DAC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327CB"/>
    <w:multiLevelType w:val="hybridMultilevel"/>
    <w:tmpl w:val="BCE6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57F8D"/>
    <w:multiLevelType w:val="hybridMultilevel"/>
    <w:tmpl w:val="8C76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B0AA9"/>
    <w:multiLevelType w:val="hybridMultilevel"/>
    <w:tmpl w:val="55F8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220A4"/>
    <w:multiLevelType w:val="hybridMultilevel"/>
    <w:tmpl w:val="F34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93426"/>
    <w:multiLevelType w:val="hybridMultilevel"/>
    <w:tmpl w:val="C57A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65B96"/>
    <w:multiLevelType w:val="hybridMultilevel"/>
    <w:tmpl w:val="BF8A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E31FB"/>
    <w:multiLevelType w:val="hybridMultilevel"/>
    <w:tmpl w:val="68D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6343F"/>
    <w:multiLevelType w:val="hybridMultilevel"/>
    <w:tmpl w:val="1EAE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63974"/>
    <w:multiLevelType w:val="hybridMultilevel"/>
    <w:tmpl w:val="FBE2D7C2"/>
    <w:lvl w:ilvl="0" w:tplc="A21ED2C2">
      <w:start w:val="789"/>
      <w:numFmt w:val="bullet"/>
      <w:lvlText w:val=""/>
      <w:lvlJc w:val="left"/>
      <w:pPr>
        <w:ind w:left="720" w:hanging="360"/>
      </w:pPr>
      <w:rPr>
        <w:rFonts w:ascii="Symbol" w:eastAsia="Arial Unicode MS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45468"/>
    <w:multiLevelType w:val="hybridMultilevel"/>
    <w:tmpl w:val="A6B286E0"/>
    <w:lvl w:ilvl="0" w:tplc="BE600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E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6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8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69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29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CA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AA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14"/>
  </w:num>
  <w:num w:numId="11">
    <w:abstractNumId w:val="17"/>
  </w:num>
  <w:num w:numId="12">
    <w:abstractNumId w:val="12"/>
  </w:num>
  <w:num w:numId="13">
    <w:abstractNumId w:val="18"/>
  </w:num>
  <w:num w:numId="14">
    <w:abstractNumId w:val="0"/>
  </w:num>
  <w:num w:numId="15">
    <w:abstractNumId w:val="8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D"/>
    <w:rsid w:val="00010F79"/>
    <w:rsid w:val="0003023B"/>
    <w:rsid w:val="00035492"/>
    <w:rsid w:val="000B4AB9"/>
    <w:rsid w:val="000B5057"/>
    <w:rsid w:val="001976F1"/>
    <w:rsid w:val="001C43FE"/>
    <w:rsid w:val="001F04F3"/>
    <w:rsid w:val="00201748"/>
    <w:rsid w:val="00354516"/>
    <w:rsid w:val="005C6313"/>
    <w:rsid w:val="00606231"/>
    <w:rsid w:val="00641B85"/>
    <w:rsid w:val="006D5BB1"/>
    <w:rsid w:val="00706F4C"/>
    <w:rsid w:val="0072375D"/>
    <w:rsid w:val="007510CA"/>
    <w:rsid w:val="007675A0"/>
    <w:rsid w:val="007F1E15"/>
    <w:rsid w:val="00837F42"/>
    <w:rsid w:val="00880753"/>
    <w:rsid w:val="00896854"/>
    <w:rsid w:val="008B7F55"/>
    <w:rsid w:val="008D08ED"/>
    <w:rsid w:val="008F79A4"/>
    <w:rsid w:val="0099202C"/>
    <w:rsid w:val="009B576F"/>
    <w:rsid w:val="009C7384"/>
    <w:rsid w:val="009D5B02"/>
    <w:rsid w:val="009E0298"/>
    <w:rsid w:val="00A131BC"/>
    <w:rsid w:val="00A262CC"/>
    <w:rsid w:val="00AC114E"/>
    <w:rsid w:val="00AD094D"/>
    <w:rsid w:val="00AE41AC"/>
    <w:rsid w:val="00BB1EBB"/>
    <w:rsid w:val="00CA1BD5"/>
    <w:rsid w:val="00D53EA9"/>
    <w:rsid w:val="00D92A3E"/>
    <w:rsid w:val="00DF0682"/>
    <w:rsid w:val="00EF2A85"/>
    <w:rsid w:val="00F504B0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2375D"/>
    <w:pPr>
      <w:widowControl w:val="0"/>
      <w:suppressAutoHyphens/>
      <w:autoSpaceDN w:val="0"/>
      <w:spacing w:line="240" w:lineRule="auto"/>
      <w:textAlignment w:val="baseline"/>
    </w:pPr>
    <w:rPr>
      <w:rFonts w:ascii="Cambria" w:eastAsia="Arial Unicode MS" w:hAnsi="Cambria" w:cs="Cambria"/>
      <w:kern w:val="3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75D"/>
    <w:rPr>
      <w:rFonts w:ascii="Cambria" w:eastAsia="Arial Unicode MS" w:hAnsi="Cambria" w:cs="Cambria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7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80753"/>
    <w:pPr>
      <w:widowControl w:val="0"/>
      <w:suppressAutoHyphens/>
      <w:autoSpaceDN w:val="0"/>
      <w:spacing w:line="240" w:lineRule="auto"/>
      <w:textAlignment w:val="baseline"/>
    </w:pPr>
    <w:rPr>
      <w:rFonts w:ascii="Symbol" w:eastAsia="Arial Unicode MS" w:hAnsi="Symbol" w:cs="Symbol"/>
      <w:color w:val="000000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854"/>
    <w:pPr>
      <w:numPr>
        <w:numId w:val="14"/>
      </w:numPr>
      <w:spacing w:before="240" w:after="200"/>
      <w:ind w:left="187" w:hanging="187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A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3E"/>
  </w:style>
  <w:style w:type="paragraph" w:styleId="Footer">
    <w:name w:val="footer"/>
    <w:basedOn w:val="Normal"/>
    <w:link w:val="FooterChar"/>
    <w:uiPriority w:val="99"/>
    <w:unhideWhenUsed/>
    <w:rsid w:val="00D92A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2375D"/>
    <w:pPr>
      <w:widowControl w:val="0"/>
      <w:suppressAutoHyphens/>
      <w:autoSpaceDN w:val="0"/>
      <w:spacing w:line="240" w:lineRule="auto"/>
      <w:textAlignment w:val="baseline"/>
    </w:pPr>
    <w:rPr>
      <w:rFonts w:ascii="Cambria" w:eastAsia="Arial Unicode MS" w:hAnsi="Cambria" w:cs="Cambria"/>
      <w:kern w:val="3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75D"/>
    <w:rPr>
      <w:rFonts w:ascii="Cambria" w:eastAsia="Arial Unicode MS" w:hAnsi="Cambria" w:cs="Cambria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7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80753"/>
    <w:pPr>
      <w:widowControl w:val="0"/>
      <w:suppressAutoHyphens/>
      <w:autoSpaceDN w:val="0"/>
      <w:spacing w:line="240" w:lineRule="auto"/>
      <w:textAlignment w:val="baseline"/>
    </w:pPr>
    <w:rPr>
      <w:rFonts w:ascii="Symbol" w:eastAsia="Arial Unicode MS" w:hAnsi="Symbol" w:cs="Symbol"/>
      <w:color w:val="000000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854"/>
    <w:pPr>
      <w:numPr>
        <w:numId w:val="14"/>
      </w:numPr>
      <w:spacing w:before="240" w:after="200"/>
      <w:ind w:left="187" w:hanging="187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A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3E"/>
  </w:style>
  <w:style w:type="paragraph" w:styleId="Footer">
    <w:name w:val="footer"/>
    <w:basedOn w:val="Normal"/>
    <w:link w:val="FooterChar"/>
    <w:uiPriority w:val="99"/>
    <w:unhideWhenUsed/>
    <w:rsid w:val="00D92A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cp:lastPrinted>2015-11-18T22:14:00Z</cp:lastPrinted>
  <dcterms:created xsi:type="dcterms:W3CDTF">2016-02-04T18:35:00Z</dcterms:created>
  <dcterms:modified xsi:type="dcterms:W3CDTF">2016-02-12T18:14:00Z</dcterms:modified>
</cp:coreProperties>
</file>